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098"/>
        <w:gridCol w:w="7088"/>
        <w:gridCol w:w="2512"/>
      </w:tblGrid>
      <w:tr w:rsidR="005C7BA9" w:rsidRPr="00EB41BE" w14:paraId="7E5C637A" w14:textId="77777777" w:rsidTr="00817352">
        <w:trPr>
          <w:trHeight w:val="283"/>
          <w:tblHeader/>
        </w:trPr>
        <w:tc>
          <w:tcPr>
            <w:tcW w:w="12186" w:type="dxa"/>
            <w:gridSpan w:val="2"/>
            <w:shd w:val="clear" w:color="auto" w:fill="DEEAF6" w:themeFill="accent1" w:themeFillTint="33"/>
          </w:tcPr>
          <w:p w14:paraId="36BB31F2" w14:textId="77777777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shd w:val="clear" w:color="auto" w:fill="DEEAF6" w:themeFill="accent1" w:themeFillTint="33"/>
          </w:tcPr>
          <w:p w14:paraId="4677D613" w14:textId="7EF3D0CD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4C1CAA">
              <w:rPr>
                <w:rFonts w:ascii="Times New Roman" w:eastAsia="Calibri" w:hAnsi="Times New Roman" w:cs="Times New Roman"/>
                <w:b/>
                <w:lang w:val="bg-BG"/>
              </w:rPr>
              <w:t>Ардино</w:t>
            </w:r>
          </w:p>
        </w:tc>
      </w:tr>
      <w:tr w:rsidR="00A173EC" w:rsidRPr="00EB41BE" w14:paraId="0F77EAAB" w14:textId="77777777" w:rsidTr="00817352">
        <w:trPr>
          <w:trHeight w:val="492"/>
        </w:trPr>
        <w:tc>
          <w:tcPr>
            <w:tcW w:w="5098" w:type="dxa"/>
            <w:shd w:val="clear" w:color="auto" w:fill="FFFFFF" w:themeFill="background1"/>
          </w:tcPr>
          <w:p w14:paraId="39613196" w14:textId="77777777"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088" w:type="dxa"/>
            <w:shd w:val="clear" w:color="auto" w:fill="FFFFFF" w:themeFill="background1"/>
          </w:tcPr>
          <w:p w14:paraId="60B8217B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2E94B4C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shd w:val="clear" w:color="auto" w:fill="FFFFFF" w:themeFill="background1"/>
          </w:tcPr>
          <w:p w14:paraId="1AFA4D65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14:paraId="6DDFC282" w14:textId="77777777" w:rsidTr="00817352">
        <w:tc>
          <w:tcPr>
            <w:tcW w:w="14698" w:type="dxa"/>
            <w:gridSpan w:val="3"/>
            <w:shd w:val="clear" w:color="auto" w:fill="FBE4D5" w:themeFill="accent2" w:themeFillTint="33"/>
          </w:tcPr>
          <w:p w14:paraId="067266D6" w14:textId="77777777"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EB41BE" w:rsidRPr="00EB41BE" w14:paraId="4D36162C" w14:textId="77777777" w:rsidTr="00817352">
        <w:tc>
          <w:tcPr>
            <w:tcW w:w="5098" w:type="dxa"/>
            <w:shd w:val="clear" w:color="auto" w:fill="FFFFFF" w:themeFill="background1"/>
          </w:tcPr>
          <w:p w14:paraId="3C35D9DB" w14:textId="77777777" w:rsidR="00EB41BE" w:rsidRPr="00EB41BE" w:rsidRDefault="00EB41BE" w:rsidP="0067205C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7088" w:type="dxa"/>
            <w:shd w:val="clear" w:color="auto" w:fill="FFFFFF" w:themeFill="background1"/>
          </w:tcPr>
          <w:p w14:paraId="477A4AB3" w14:textId="43E0F693" w:rsidR="004C1CAA" w:rsidRDefault="004C1CA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Ардино доказва индикатора с:</w:t>
            </w:r>
          </w:p>
          <w:p w14:paraId="00CF0D7E" w14:textId="4D797495" w:rsidR="00EB41BE" w:rsidRDefault="004C1CA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C1CAA">
              <w:rPr>
                <w:rFonts w:ascii="Times New Roman" w:eastAsia="Calibri" w:hAnsi="Times New Roman" w:cs="Times New Roman"/>
                <w:lang w:val="bg-BG"/>
              </w:rPr>
              <w:t>1. Разработени и приети правилници.</w:t>
            </w:r>
          </w:p>
          <w:p w14:paraId="235959CC" w14:textId="77777777" w:rsidR="004C1CAA" w:rsidRDefault="004C1CA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C1CAA">
              <w:rPr>
                <w:rFonts w:ascii="Times New Roman" w:eastAsia="Calibri" w:hAnsi="Times New Roman" w:cs="Times New Roman"/>
                <w:lang w:val="bg-BG"/>
              </w:rPr>
              <w:t>2. Разработени и приети наредби.</w:t>
            </w:r>
          </w:p>
          <w:p w14:paraId="26C4CA76" w14:textId="77777777" w:rsidR="004C1CAA" w:rsidRDefault="004C1CA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C1CAA">
              <w:rPr>
                <w:rFonts w:ascii="Times New Roman" w:eastAsia="Calibri" w:hAnsi="Times New Roman" w:cs="Times New Roman"/>
                <w:lang w:val="bg-BG"/>
              </w:rPr>
              <w:t>3. Разработени и приети вътрешни правила.</w:t>
            </w:r>
          </w:p>
          <w:p w14:paraId="0F10C314" w14:textId="77777777" w:rsidR="004C1CAA" w:rsidRDefault="004C1CA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C1CAA">
              <w:rPr>
                <w:rFonts w:ascii="Times New Roman" w:eastAsia="Calibri" w:hAnsi="Times New Roman" w:cs="Times New Roman"/>
                <w:lang w:val="bg-BG"/>
              </w:rPr>
              <w:t>4. Етичен кодекс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78F37E4C" w14:textId="49CF6083" w:rsidR="004C1CAA" w:rsidRPr="008573D0" w:rsidRDefault="004C1CA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Всички те са публикувани на интернет страницата на общината в съответните раздели, което ги прави лесно достъпни за всички.</w:t>
            </w:r>
          </w:p>
        </w:tc>
        <w:tc>
          <w:tcPr>
            <w:tcW w:w="2512" w:type="dxa"/>
            <w:shd w:val="clear" w:color="auto" w:fill="FFFFFF" w:themeFill="background1"/>
          </w:tcPr>
          <w:p w14:paraId="30411E59" w14:textId="2BBA3626" w:rsidR="00EB41BE" w:rsidRPr="008573D0" w:rsidRDefault="004C1CA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1CAA" w:rsidRPr="00EB41BE" w14:paraId="67E81C9E" w14:textId="77777777" w:rsidTr="00817352">
        <w:tc>
          <w:tcPr>
            <w:tcW w:w="5098" w:type="dxa"/>
            <w:shd w:val="clear" w:color="auto" w:fill="FFFFFF" w:themeFill="background1"/>
          </w:tcPr>
          <w:p w14:paraId="2EFD67A8" w14:textId="77777777" w:rsidR="004C1CAA" w:rsidRPr="00EB41BE" w:rsidRDefault="004C1CAA" w:rsidP="0067205C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7088" w:type="dxa"/>
            <w:shd w:val="clear" w:color="auto" w:fill="FFFFFF" w:themeFill="background1"/>
          </w:tcPr>
          <w:p w14:paraId="42E362CB" w14:textId="093CD58F" w:rsidR="004C1CAA" w:rsidRPr="003C49D9" w:rsidRDefault="004C1CAA" w:rsidP="004C1C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C49D9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Ардино</w:t>
            </w:r>
            <w:r w:rsidRPr="003C49D9">
              <w:rPr>
                <w:rFonts w:ascii="Times New Roman" w:eastAsia="Calibri" w:hAnsi="Times New Roman" w:cs="Times New Roman"/>
                <w:lang w:val="bg-BG"/>
              </w:rPr>
              <w:t xml:space="preserve"> няма практиката публично да оповестява всички санкции /оспорвани актове или съдебни решения/ за всякакви извършени правонарушения на общината. Това е практика на контролните органи, които на своите интернет страници оповестяват резултатите от проверките си, като Сметна палата, АДФИ и др. Публично оповестяване на съдебните решения се извършват и от съдилищата на територията на Република България на техните електронни страници.</w:t>
            </w:r>
          </w:p>
          <w:p w14:paraId="2851D5C5" w14:textId="0A2A242A" w:rsidR="004C1CAA" w:rsidRDefault="004C1CAA" w:rsidP="004C1C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От една страна няма законово изискване Общината </w:t>
            </w:r>
            <w:r w:rsidRPr="003C49D9">
              <w:rPr>
                <w:rFonts w:ascii="Times New Roman" w:eastAsia="Calibri" w:hAnsi="Times New Roman" w:cs="Times New Roman"/>
                <w:lang w:val="bg-BG"/>
              </w:rPr>
              <w:t xml:space="preserve">публично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да </w:t>
            </w:r>
            <w:r w:rsidRPr="003C49D9">
              <w:rPr>
                <w:rFonts w:ascii="Times New Roman" w:eastAsia="Calibri" w:hAnsi="Times New Roman" w:cs="Times New Roman"/>
                <w:lang w:val="bg-BG"/>
              </w:rPr>
              <w:t>оповестява съдебни решения или санкции на законова основа за извършени от нея правонарушения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от друга страна формулировката </w:t>
            </w:r>
            <w:r w:rsidRPr="003C49D9">
              <w:rPr>
                <w:rFonts w:ascii="Times New Roman" w:eastAsia="Calibri" w:hAnsi="Times New Roman" w:cs="Times New Roman"/>
                <w:b/>
                <w:i/>
                <w:lang w:val="bg-BG"/>
              </w:rPr>
              <w:t>„съществени за местната общност“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е доста условна и разтеглива. </w:t>
            </w:r>
          </w:p>
          <w:p w14:paraId="4A7E716C" w14:textId="014ABBD4" w:rsidR="004C1CAA" w:rsidRPr="008573D0" w:rsidRDefault="004C1CAA" w:rsidP="004C1C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Приемам, че с </w:t>
            </w:r>
            <w:r w:rsidR="00E35887">
              <w:rPr>
                <w:rFonts w:ascii="Times New Roman" w:eastAsia="Calibri" w:hAnsi="Times New Roman" w:cs="Times New Roman"/>
                <w:lang w:val="bg-BG"/>
              </w:rPr>
              <w:t xml:space="preserve">публикуваните </w:t>
            </w:r>
            <w:r w:rsidR="00E35887" w:rsidRPr="00E35887">
              <w:rPr>
                <w:rFonts w:ascii="Times New Roman" w:eastAsia="Calibri" w:hAnsi="Times New Roman" w:cs="Times New Roman"/>
                <w:lang w:val="bg-BG"/>
              </w:rPr>
              <w:t>Одитни доклади на Сметна палата за извършен финансов одит на консолидирания годишен финансов отчет на община Ардино</w:t>
            </w:r>
            <w:r w:rsidR="00E35887">
              <w:rPr>
                <w:rFonts w:ascii="Times New Roman" w:eastAsia="Calibri" w:hAnsi="Times New Roman" w:cs="Times New Roman"/>
                <w:lang w:val="bg-BG"/>
              </w:rPr>
              <w:t>,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Общината изпълнява индикатора.</w:t>
            </w:r>
          </w:p>
        </w:tc>
        <w:tc>
          <w:tcPr>
            <w:tcW w:w="2512" w:type="dxa"/>
            <w:shd w:val="clear" w:color="auto" w:fill="FFFFFF" w:themeFill="background1"/>
          </w:tcPr>
          <w:p w14:paraId="6FD20A75" w14:textId="3708BEF8" w:rsidR="004C1CAA" w:rsidRPr="008573D0" w:rsidRDefault="004C1CAA" w:rsidP="004C1C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3C03" w:rsidRPr="00EB41BE" w14:paraId="3CFDD26A" w14:textId="77777777" w:rsidTr="00817352">
        <w:tc>
          <w:tcPr>
            <w:tcW w:w="14698" w:type="dxa"/>
            <w:gridSpan w:val="3"/>
            <w:shd w:val="clear" w:color="auto" w:fill="FBE4D5" w:themeFill="accent2" w:themeFillTint="33"/>
          </w:tcPr>
          <w:p w14:paraId="4E9ECBD0" w14:textId="77777777" w:rsidR="00DB3C03" w:rsidRPr="00EB41BE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EB41BE" w:rsidRPr="00EB41BE" w14:paraId="456469CA" w14:textId="77777777" w:rsidTr="00817352">
        <w:tc>
          <w:tcPr>
            <w:tcW w:w="5098" w:type="dxa"/>
            <w:shd w:val="clear" w:color="auto" w:fill="FFFFFF" w:themeFill="background1"/>
          </w:tcPr>
          <w:p w14:paraId="707DFCE7" w14:textId="77777777"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7088" w:type="dxa"/>
            <w:shd w:val="clear" w:color="auto" w:fill="FFFFFF" w:themeFill="background1"/>
          </w:tcPr>
          <w:p w14:paraId="2C5C264D" w14:textId="1D72D997" w:rsidR="00EB41BE" w:rsidRPr="008573D0" w:rsidRDefault="00E35887" w:rsidP="00E358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Общината доказва индикатора с публикуваните на интернет страницата си </w:t>
            </w:r>
            <w:r w:rsidRPr="00E35887">
              <w:rPr>
                <w:rFonts w:ascii="Times New Roman" w:eastAsia="Calibri" w:hAnsi="Times New Roman" w:cs="Times New Roman"/>
                <w:lang w:val="bg-BG"/>
              </w:rPr>
              <w:t>Нормативна уредба (Правилници, Наредби, Вътрешни правила и др.);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35887">
              <w:rPr>
                <w:rFonts w:ascii="Times New Roman" w:eastAsia="Calibri" w:hAnsi="Times New Roman" w:cs="Times New Roman"/>
                <w:lang w:val="bg-BG"/>
              </w:rPr>
              <w:t>Вътрешни правила за управление на цикъла на обществените поръчки в община Ардино;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35887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ОбС;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35887">
              <w:rPr>
                <w:rFonts w:ascii="Times New Roman" w:eastAsia="Calibri" w:hAnsi="Times New Roman" w:cs="Times New Roman"/>
                <w:lang w:val="bg-BG"/>
              </w:rPr>
              <w:lastRenderedPageBreak/>
              <w:t>Устройствен правилник;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35887">
              <w:rPr>
                <w:rFonts w:ascii="Times New Roman" w:eastAsia="Calibri" w:hAnsi="Times New Roman" w:cs="Times New Roman"/>
                <w:lang w:val="bg-BG"/>
              </w:rPr>
              <w:t>Вътрешни правила за административното обслужване;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35887">
              <w:rPr>
                <w:rFonts w:ascii="Times New Roman" w:eastAsia="Calibri" w:hAnsi="Times New Roman" w:cs="Times New Roman"/>
                <w:lang w:val="bg-BG"/>
              </w:rPr>
              <w:t>Харта на клиента; Етичен кодекс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12" w:type="dxa"/>
            <w:shd w:val="clear" w:color="auto" w:fill="FFFFFF" w:themeFill="background1"/>
          </w:tcPr>
          <w:p w14:paraId="66361F87" w14:textId="618B7BB0" w:rsidR="00EB41BE" w:rsidRPr="008573D0" w:rsidRDefault="00E35887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B41BE" w:rsidRPr="00EB41BE" w14:paraId="74050D65" w14:textId="77777777" w:rsidTr="00817352">
        <w:tc>
          <w:tcPr>
            <w:tcW w:w="5098" w:type="dxa"/>
            <w:shd w:val="clear" w:color="auto" w:fill="FFFFFF" w:themeFill="background1"/>
          </w:tcPr>
          <w:p w14:paraId="383B4BDE" w14:textId="77777777"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7088" w:type="dxa"/>
            <w:shd w:val="clear" w:color="auto" w:fill="FFFFFF" w:themeFill="background1"/>
          </w:tcPr>
          <w:p w14:paraId="55DA4330" w14:textId="2ED7B6CB" w:rsidR="00F97EDC" w:rsidRPr="008573D0" w:rsidRDefault="00F97EDC" w:rsidP="00F97ED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97EDC">
              <w:rPr>
                <w:rFonts w:ascii="Times New Roman" w:eastAsia="Calibri" w:hAnsi="Times New Roman" w:cs="Times New Roman"/>
                <w:lang w:val="bg-BG"/>
              </w:rPr>
              <w:t>На практика индикаторът е трудно доказуем, тъй като наличието на документ не гарантира неговото безпристрастно приложение.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E35887">
              <w:rPr>
                <w:rFonts w:ascii="Times New Roman" w:eastAsia="Calibri" w:hAnsi="Times New Roman" w:cs="Times New Roman"/>
                <w:lang w:val="bg-BG"/>
              </w:rPr>
              <w:t>Община Ардино</w:t>
            </w:r>
            <w:r>
              <w:rPr>
                <w:rFonts w:ascii="Times New Roman" w:eastAsia="Calibri" w:hAnsi="Times New Roman" w:cs="Times New Roman"/>
                <w:lang w:val="bg-BG"/>
              </w:rPr>
              <w:t>, обаче,</w:t>
            </w:r>
            <w:r w:rsidR="00E35887">
              <w:rPr>
                <w:rFonts w:ascii="Times New Roman" w:eastAsia="Calibri" w:hAnsi="Times New Roman" w:cs="Times New Roman"/>
                <w:lang w:val="bg-BG"/>
              </w:rPr>
              <w:t xml:space="preserve"> е доказала по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много интересен начин прилагането на този спорен индикатор чрез посочването </w:t>
            </w:r>
            <w:r w:rsidRPr="00F97EDC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 над 40 п</w:t>
            </w:r>
            <w:r w:rsidR="00E35887" w:rsidRPr="00F97EDC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рактики, доказващи равноправно отношение на общинската администрация към всеки отделен гражданин и институция</w:t>
            </w:r>
            <w:r w:rsidRPr="00F97EDC">
              <w:rPr>
                <w:rFonts w:ascii="Times New Roman" w:eastAsia="Calibri" w:hAnsi="Times New Roman" w:cs="Times New Roman"/>
                <w:b/>
                <w:bCs/>
                <w:lang w:val="bg-BG"/>
              </w:rPr>
              <w:t>. Поздравления!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512" w:type="dxa"/>
            <w:shd w:val="clear" w:color="auto" w:fill="FFFFFF" w:themeFill="background1"/>
          </w:tcPr>
          <w:p w14:paraId="3150637A" w14:textId="17D774AE" w:rsidR="00EB41BE" w:rsidRPr="008573D0" w:rsidRDefault="00F97EDC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14:paraId="0D31BA86" w14:textId="77777777" w:rsidTr="00817352">
        <w:tc>
          <w:tcPr>
            <w:tcW w:w="5098" w:type="dxa"/>
            <w:shd w:val="clear" w:color="auto" w:fill="E2EFD9" w:themeFill="accent6" w:themeFillTint="33"/>
          </w:tcPr>
          <w:p w14:paraId="00DFBFE0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2D0A24F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14:paraId="38EF7170" w14:textId="77777777" w:rsidR="00EB41BE" w:rsidRPr="008573D0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00" w:type="dxa"/>
            <w:gridSpan w:val="2"/>
            <w:shd w:val="clear" w:color="auto" w:fill="E2EFD9" w:themeFill="accent6" w:themeFillTint="33"/>
          </w:tcPr>
          <w:p w14:paraId="54DFB8A1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5BAE00B" w14:textId="33A5718D" w:rsidR="00EB41BE" w:rsidRPr="006E21C3" w:rsidRDefault="00F97EDC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97EDC">
              <w:rPr>
                <w:rFonts w:ascii="Times New Roman" w:eastAsia="Calibri" w:hAnsi="Times New Roman" w:cs="Times New Roman"/>
                <w:lang w:val="bg-BG"/>
              </w:rPr>
              <w:t>ЗАВЕРКА БЕЗ РЕЗЕРВИ!</w:t>
            </w:r>
          </w:p>
        </w:tc>
      </w:tr>
    </w:tbl>
    <w:p w14:paraId="47CD66D1" w14:textId="77777777"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FF739" w14:textId="77777777" w:rsidR="004D34ED" w:rsidRDefault="004D34ED" w:rsidP="00A173EC">
      <w:pPr>
        <w:spacing w:after="0" w:line="240" w:lineRule="auto"/>
      </w:pPr>
      <w:r>
        <w:separator/>
      </w:r>
    </w:p>
  </w:endnote>
  <w:endnote w:type="continuationSeparator" w:id="0">
    <w:p w14:paraId="25F412B2" w14:textId="77777777" w:rsidR="004D34ED" w:rsidRDefault="004D34ED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E4C59" w14:textId="77777777" w:rsidR="004D34ED" w:rsidRDefault="004D34ED" w:rsidP="00A173EC">
      <w:pPr>
        <w:spacing w:after="0" w:line="240" w:lineRule="auto"/>
      </w:pPr>
      <w:r>
        <w:separator/>
      </w:r>
    </w:p>
  </w:footnote>
  <w:footnote w:type="continuationSeparator" w:id="0">
    <w:p w14:paraId="07F830A7" w14:textId="77777777" w:rsidR="004D34ED" w:rsidRDefault="004D34ED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FF66C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246FD8"/>
    <w:rsid w:val="004C1CAA"/>
    <w:rsid w:val="004D34ED"/>
    <w:rsid w:val="005C7BA9"/>
    <w:rsid w:val="0067205C"/>
    <w:rsid w:val="00703718"/>
    <w:rsid w:val="00817352"/>
    <w:rsid w:val="008842BA"/>
    <w:rsid w:val="00A173EC"/>
    <w:rsid w:val="00BD3277"/>
    <w:rsid w:val="00DB3C03"/>
    <w:rsid w:val="00DE24AD"/>
    <w:rsid w:val="00E35887"/>
    <w:rsid w:val="00EB41BE"/>
    <w:rsid w:val="00EF3B8D"/>
    <w:rsid w:val="00F9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8DCA6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9E5C-3B22-4FD9-9A87-1707B2B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Петя Донова</cp:lastModifiedBy>
  <cp:revision>8</cp:revision>
  <dcterms:created xsi:type="dcterms:W3CDTF">2022-07-05T07:43:00Z</dcterms:created>
  <dcterms:modified xsi:type="dcterms:W3CDTF">2025-05-27T11:51:00Z</dcterms:modified>
</cp:coreProperties>
</file>